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76" w:lineRule="auto"/>
        <w:ind/>
        <w:jc w:val="right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УТВЕРЖДАЮ</w:t>
      </w:r>
      <w:r>
        <w:rPr>
          <w:rFonts w:ascii="Times New Roman" w:hAnsi="Times New Roman"/>
          <w:color w:val="0F1115"/>
          <w:sz w:val="24"/>
        </w:rPr>
        <w:br/>
      </w:r>
      <w:r>
        <w:rPr>
          <w:rFonts w:ascii="Times New Roman" w:hAnsi="Times New Roman"/>
          <w:color w:val="0F1115"/>
          <w:sz w:val="24"/>
        </w:rPr>
        <w:t>Директор МОБУ «СОШ № 11»</w:t>
      </w:r>
      <w:r>
        <w:rPr>
          <w:rFonts w:ascii="Times New Roman" w:hAnsi="Times New Roman"/>
          <w:color w:val="0F1115"/>
          <w:sz w:val="24"/>
        </w:rPr>
        <w:br/>
      </w:r>
      <w:r>
        <w:rPr>
          <w:rFonts w:ascii="Times New Roman" w:hAnsi="Times New Roman"/>
          <w:color w:val="0F1115"/>
          <w:sz w:val="24"/>
        </w:rPr>
        <w:t>«__» _______2026 г.</w:t>
      </w:r>
      <w:r>
        <w:rPr>
          <w:rFonts w:ascii="Times New Roman" w:hAnsi="Times New Roman"/>
          <w:color w:val="0F1115"/>
          <w:sz w:val="24"/>
        </w:rPr>
        <w:br/>
      </w:r>
      <w:r>
        <w:rPr>
          <w:rFonts w:ascii="Times New Roman" w:hAnsi="Times New Roman"/>
          <w:color w:val="0F1115"/>
          <w:sz w:val="24"/>
        </w:rPr>
        <w:t>___________ В.К. Мазец</w:t>
      </w:r>
      <w:r>
        <w:rPr>
          <w:rFonts w:ascii="Times New Roman" w:hAnsi="Times New Roman"/>
          <w:color w:val="0F1115"/>
          <w:sz w:val="24"/>
        </w:rPr>
        <w:br/>
      </w:r>
    </w:p>
    <w:p w14:paraId="02000000">
      <w:pPr>
        <w:spacing w:after="0" w:line="360" w:lineRule="auto"/>
        <w:ind/>
        <w:jc w:val="center"/>
        <w:rPr>
          <w:rFonts w:ascii="Times New Roman" w:hAnsi="Times New Roman"/>
          <w:color w:val="0F1115"/>
          <w:sz w:val="24"/>
        </w:rPr>
      </w:pPr>
    </w:p>
    <w:p w14:paraId="03000000">
      <w:pPr>
        <w:spacing w:after="0" w:line="360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ПРОГРАММА СМЕНЫ</w:t>
      </w:r>
    </w:p>
    <w:p w14:paraId="04000000">
      <w:pPr>
        <w:spacing w:after="0" w:line="360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 xml:space="preserve">ЛАГЕРЯ с ДНЕВНЫМ ПРЕБЫВАНИЕМ </w:t>
      </w:r>
    </w:p>
    <w:p w14:paraId="05000000">
      <w:pPr>
        <w:spacing w:after="0" w:line="360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МБОУ «Средняя общеобразовательная школа № 11»</w:t>
      </w:r>
    </w:p>
    <w:p w14:paraId="06000000">
      <w:pPr>
        <w:spacing w:after="0" w:line="360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«ХОРОВОД ДРУЖБЫ»</w:t>
      </w:r>
    </w:p>
    <w:p w14:paraId="07000000">
      <w:pPr>
        <w:spacing w:after="0" w:line="360" w:lineRule="auto"/>
        <w:ind/>
        <w:jc w:val="center"/>
        <w:rPr>
          <w:rFonts w:ascii="Times New Roman" w:hAnsi="Times New Roman"/>
          <w:i w:val="1"/>
          <w:color w:val="0F1115"/>
          <w:sz w:val="24"/>
        </w:rPr>
      </w:pPr>
      <w:r>
        <w:rPr>
          <w:rFonts w:ascii="Times New Roman" w:hAnsi="Times New Roman"/>
          <w:i w:val="1"/>
          <w:color w:val="0F1115"/>
          <w:sz w:val="24"/>
        </w:rPr>
        <w:t>(посвященная Году единства народов России)</w:t>
      </w:r>
    </w:p>
    <w:p w14:paraId="08000000">
      <w:p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950"/>
        <w:gridCol w:w="6264"/>
      </w:tblGrid>
      <w:tr>
        <w:tc>
          <w:tcPr>
            <w:tcW w:type="dxa" w:w="9214"/>
            <w:gridSpan w:val="2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9000000">
            <w:pPr>
              <w:pStyle w:val="Style_2"/>
              <w:numPr>
                <w:ilvl w:val="0"/>
                <w:numId w:val="1"/>
              </w:num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ОСНОВНАЯ ИНФОРМАЦИЯ</w:t>
            </w:r>
          </w:p>
        </w:tc>
      </w:tr>
      <w:tr>
        <w:tc>
          <w:tcPr>
            <w:tcW w:type="dxa" w:w="295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A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Полное наименование учреждения</w:t>
            </w:r>
          </w:p>
        </w:tc>
        <w:tc>
          <w:tcPr>
            <w:tcW w:type="dxa" w:w="6264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B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 бюджетное </w:t>
            </w:r>
            <w:r>
              <w:rPr>
                <w:rFonts w:ascii="Times New Roman" w:hAnsi="Times New Roman"/>
                <w:sz w:val="24"/>
              </w:rPr>
              <w:t>общеобразовательное</w:t>
            </w:r>
            <w:r>
              <w:rPr>
                <w:rFonts w:ascii="Times New Roman" w:hAnsi="Times New Roman"/>
                <w:sz w:val="24"/>
              </w:rPr>
              <w:t xml:space="preserve"> учреждение «Средняя общеобразовательная школа № 11» (МБОУ «СОШ № 11»)</w:t>
            </w:r>
          </w:p>
        </w:tc>
      </w:tr>
      <w:tr>
        <w:tc>
          <w:tcPr>
            <w:tcW w:type="dxa" w:w="295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C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Название программы</w:t>
            </w:r>
          </w:p>
        </w:tc>
        <w:tc>
          <w:tcPr>
            <w:tcW w:type="dxa" w:w="6264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D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тематической смены лагеря дневного пребывания «Хоровод дружбы», посвященной Году единства народов России</w:t>
            </w:r>
          </w:p>
        </w:tc>
      </w:tr>
      <w:tr>
        <w:tc>
          <w:tcPr>
            <w:tcW w:type="dxa" w:w="295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E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 реализации</w:t>
            </w:r>
          </w:p>
        </w:tc>
        <w:tc>
          <w:tcPr>
            <w:tcW w:type="dxa" w:w="6264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F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01.06.2026 – 30.06.2026 (21 день)</w:t>
            </w:r>
          </w:p>
        </w:tc>
      </w:tr>
      <w:tr>
        <w:tc>
          <w:tcPr>
            <w:tcW w:type="dxa" w:w="295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0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Возраст участников</w:t>
            </w:r>
          </w:p>
        </w:tc>
        <w:tc>
          <w:tcPr>
            <w:tcW w:type="dxa" w:w="6264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1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7–14 лет (1–6 классы)</w:t>
            </w:r>
          </w:p>
        </w:tc>
      </w:tr>
      <w:tr>
        <w:tc>
          <w:tcPr>
            <w:tcW w:type="dxa" w:w="295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2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Автор-составитель</w:t>
            </w:r>
          </w:p>
        </w:tc>
        <w:tc>
          <w:tcPr>
            <w:tcW w:type="dxa" w:w="6264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3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Торхова Елизавета Сергеевна, начальник лагеря, учитель биологии</w:t>
            </w:r>
          </w:p>
        </w:tc>
      </w:tr>
    </w:tbl>
    <w:p w14:paraId="14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15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2. ИНФОРМАЦИОННАЯ КАРТА (ПАСПОРТ ПРОГРАММЫ)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068"/>
        <w:gridCol w:w="7430"/>
      </w:tblGrid>
      <w:tr>
        <w:trPr>
          <w:tblHeader/>
        </w:trPr>
        <w:tc>
          <w:tcPr>
            <w:tcW w:type="dxa" w:w="2068"/>
            <w:tcBorders>
              <w:top w:sz="4" w:val="nil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6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</w:t>
            </w:r>
          </w:p>
        </w:tc>
        <w:tc>
          <w:tcPr>
            <w:tcW w:type="dxa" w:w="7430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7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</w:tr>
      <w:tr>
        <w:tc>
          <w:tcPr>
            <w:tcW w:type="dxa" w:w="2068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8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Основание для разработки</w:t>
            </w:r>
          </w:p>
        </w:tc>
        <w:tc>
          <w:tcPr>
            <w:tcW w:type="dxa" w:w="7430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9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закон от 28.12.2024 №543-ФЗ, Приказ Министерства просвещения РФ №209 от 17.03.2025 «Об утверждении федеральной программы воспитательной работы для организаций отдыха детей и их оздоровления», Устав МБОУ «СОШ №12», Программа воспитательной работы лагеря с дневным пребыванием МБОУ «СОШ№11»</w:t>
            </w:r>
          </w:p>
        </w:tc>
      </w:tr>
      <w:tr>
        <w:tc>
          <w:tcPr>
            <w:tcW w:type="dxa" w:w="2068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A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Целевая группа</w:t>
            </w:r>
          </w:p>
        </w:tc>
        <w:tc>
          <w:tcPr>
            <w:tcW w:type="dxa" w:w="7430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B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детей в возрасте 7–14 лет</w:t>
            </w:r>
            <w:r>
              <w:rPr>
                <w:rFonts w:ascii="Times New Roman" w:hAnsi="Times New Roman"/>
                <w:sz w:val="24"/>
              </w:rPr>
              <w:t>, в том числе дети из многодетных семей, дети участников СВО, дети, находящиеся в трудной жизненной ситуации.</w:t>
            </w:r>
          </w:p>
        </w:tc>
      </w:tr>
      <w:tr>
        <w:tc>
          <w:tcPr>
            <w:tcW w:type="dxa" w:w="2068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C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Направление деятельности</w:t>
            </w:r>
          </w:p>
        </w:tc>
        <w:tc>
          <w:tcPr>
            <w:tcW w:type="dxa" w:w="7430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D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Социально-гуманитарное, гражданско-патриотическое, художественно-эстетическое, этнокультурное</w:t>
            </w:r>
          </w:p>
        </w:tc>
      </w:tr>
      <w:tr>
        <w:tc>
          <w:tcPr>
            <w:tcW w:type="dxa" w:w="2068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E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Краткое содержание</w:t>
            </w:r>
          </w:p>
        </w:tc>
        <w:tc>
          <w:tcPr>
            <w:tcW w:type="dxa" w:w="7430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F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Смена построена как увлекательное путешествие по «Золотому кольцу дружбы» народов России. Каждый отряд становится «этнографической экспедицией», которая изучает культуру, традиции, языки и обычаи одного из народов, населяющих нашу страну. Кульминацией смены становится фестиваль «Хоровод дружбы», где отряды представляют результаты своих исследований и творческих проектов.</w:t>
            </w:r>
          </w:p>
        </w:tc>
      </w:tr>
    </w:tbl>
    <w:p w14:paraId="20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21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3. ПОЯСНИТЕЛЬНАЯ ЗАПИСКА</w:t>
      </w:r>
    </w:p>
    <w:p w14:paraId="22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Актуальность программы</w:t>
      </w:r>
    </w:p>
    <w:p w14:paraId="23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Россия – многонациональное государство, на территории которого проживает более 190 народов. В современном мире, в условиях глобализации и информационных войн, особенно важным становится сохранение межнационального мира и согласия, воспитание у подрастающего поколения уважения к культуре, традициям и языкам всех народов нашей страны. 2026 год объявлен Годом единства народов России, что подчеркивает значимость этой темы на государственном уровне. Летний лагерь, как пространство интенсивного общения и творчества, предоставляет уникальные возможности для формирования у детей ценностей дружбы, взаимопонимания и уважения к культурному многообразию.</w:t>
      </w:r>
    </w:p>
    <w:p w14:paraId="24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Новизна программы</w:t>
      </w:r>
    </w:p>
    <w:p w14:paraId="25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Новизна программы заключается в интеграции этнокультурного компонента в игровую модель смены. В отличие от традиционных подходов, где знакомство с культурами народов России носит фрагментарный характер, данная программа предлагает системное погружение в тему через проектную деятельность, творческие мастерские, фестивальное движение и активное взаимодействие с национально-культурными центрами и землячествами. Каждый отряд на протяжении всей смены работает над своим «этнопроектом», что позволяет детям не просто узнать факты, а прожить и прочувствовать культуру другого народа.</w:t>
      </w:r>
    </w:p>
    <w:p w14:paraId="26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Адресат программы</w:t>
      </w:r>
    </w:p>
    <w:p w14:paraId="27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Программа рассчитана на детей младшего и среднего школьного возраста (7–14 лет). Именно в этом возрасте закладываются основы мировоззрения, формируется отношение к другим людям и культурам. Дети младшего школьного возраста (7–10 лет) лучше воспринимают информацию через игру, сказку, творчество. Дети среднего школьного возраста (11–14 лет) способны к более глубокому анализу, проектной деятельности, осознанному выбору. Программа учитывает эти особенности, предлагая дифференцированные задания и формы работы.</w:t>
      </w:r>
    </w:p>
    <w:p w14:paraId="28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Сроки реализации</w:t>
      </w:r>
    </w:p>
    <w:p w14:paraId="29000000">
      <w:pPr>
        <w:spacing w:after="0" w:line="276" w:lineRule="auto"/>
        <w:ind w:firstLine="360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Программа реализуется в течение </w:t>
      </w:r>
      <w:r>
        <w:rPr>
          <w:rFonts w:ascii="Times New Roman" w:hAnsi="Times New Roman"/>
          <w:b w:val="1"/>
          <w:color w:val="0F1115"/>
          <w:sz w:val="24"/>
        </w:rPr>
        <w:t>21 дня</w:t>
      </w:r>
      <w:r>
        <w:rPr>
          <w:rFonts w:ascii="Times New Roman" w:hAnsi="Times New Roman"/>
          <w:color w:val="0F1115"/>
          <w:sz w:val="24"/>
        </w:rPr>
        <w:t> (с 01.06.2026 по 30.06.2026) и включает три этапа:</w:t>
      </w:r>
    </w:p>
    <w:p w14:paraId="2A000000">
      <w:pPr>
        <w:numPr>
          <w:ilvl w:val="0"/>
          <w:numId w:val="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Подготовительный этап</w:t>
      </w:r>
      <w:r>
        <w:rPr>
          <w:rFonts w:ascii="Times New Roman" w:hAnsi="Times New Roman"/>
          <w:color w:val="0F1115"/>
          <w:sz w:val="24"/>
        </w:rPr>
        <w:t> (май 2026): разработка программы, подбор кадров, подготовка материальной базы, установление партнерских связей с национально-культурными центрами.</w:t>
      </w:r>
    </w:p>
    <w:p w14:paraId="2B000000">
      <w:pPr>
        <w:numPr>
          <w:ilvl w:val="0"/>
          <w:numId w:val="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Основной этап (смена)</w:t>
      </w:r>
      <w:r>
        <w:rPr>
          <w:rFonts w:ascii="Times New Roman" w:hAnsi="Times New Roman"/>
          <w:color w:val="0F1115"/>
          <w:sz w:val="24"/>
        </w:rPr>
        <w:t> (01.06 – 30.06): реализация всех мероприятий согласно календарному плану.</w:t>
      </w:r>
    </w:p>
    <w:p w14:paraId="2C000000">
      <w:pPr>
        <w:numPr>
          <w:ilvl w:val="0"/>
          <w:numId w:val="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Заключительный этап</w:t>
      </w:r>
      <w:r>
        <w:rPr>
          <w:rFonts w:ascii="Times New Roman" w:hAnsi="Times New Roman"/>
          <w:color w:val="0F1115"/>
          <w:sz w:val="24"/>
        </w:rPr>
        <w:t> (июнь-июль 2026): анализ результатов, подготовка отчетной документации, определение перспектив развития программы.</w:t>
      </w:r>
    </w:p>
    <w:p w14:paraId="2D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Нормативно-правовая база</w:t>
      </w:r>
    </w:p>
    <w:p w14:paraId="2E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Конституция Российской Федерации.</w:t>
      </w:r>
    </w:p>
    <w:p w14:paraId="2F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Конвенция ООН о правах ребенка.</w:t>
      </w:r>
    </w:p>
    <w:p w14:paraId="30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Федеральный закон от 29.12.2012 № 273-ФЗ «Об образовании в Российской Федерации».</w:t>
      </w:r>
    </w:p>
    <w:p w14:paraId="31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Федеральный закон от 28.12.2024 № 543-ФЗ «О внесении изменений...».</w:t>
      </w:r>
    </w:p>
    <w:p w14:paraId="32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оздоровления».</w:t>
      </w:r>
    </w:p>
    <w:p w14:paraId="33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4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Устав МОБУ «СОШ №11».</w:t>
      </w:r>
    </w:p>
    <w:p w14:paraId="35000000">
      <w:pPr>
        <w:numPr>
          <w:ilvl w:val="0"/>
          <w:numId w:val="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Программа воспитательной работы лагеря дневного пребывания «Сириус».</w:t>
      </w:r>
    </w:p>
    <w:p w14:paraId="36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37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4. КОНЦЕПТУАЛЬНАЯ ОСНОВА (ИДЕЯ СМЕНЫ)</w:t>
      </w:r>
    </w:p>
    <w:p w14:paraId="38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Игровая легенда (сюжет)</w:t>
      </w:r>
    </w:p>
    <w:p w14:paraId="39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Ребята становятся участниками Большой этнографической экспедиции «Хоровод дружбы». Им предстоит совершить путешествие по разным уголкам нашей необъятной Родины, познакомиться с народами, населяющими Россию, их традициями, языками, ремеслами, кухней и костюмами. Каждый отряд получает маршрутный лист и становится командой исследователей, изучающих один из народов (русские, татары, народы Кавказа, народы Севера, народы Поволжья и т.д.). За успешное выполнение заданий, участие в мероприятиях и творческих проектах команды получают «жемчужины дружбы». В конце смены из собранных жемчужин сплетается общий «Хоровод дружбы» – символ единства народов России.</w:t>
      </w:r>
    </w:p>
    <w:p w14:paraId="3A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Законы и традиции лагеря</w:t>
      </w:r>
    </w:p>
    <w:p w14:paraId="3B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Законы:</w:t>
      </w:r>
    </w:p>
    <w:p w14:paraId="3C000000">
      <w:pPr>
        <w:numPr>
          <w:ilvl w:val="0"/>
          <w:numId w:val="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 точности («ноль-ноль»):</w:t>
      </w:r>
      <w:r>
        <w:rPr>
          <w:rFonts w:ascii="Times New Roman" w:hAnsi="Times New Roman"/>
          <w:color w:val="0F1115"/>
          <w:sz w:val="24"/>
        </w:rPr>
        <w:t> время дорого, береги минуту.</w:t>
      </w:r>
    </w:p>
    <w:p w14:paraId="3D000000">
      <w:pPr>
        <w:numPr>
          <w:ilvl w:val="0"/>
          <w:numId w:val="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 территории:</w:t>
      </w:r>
      <w:r>
        <w:rPr>
          <w:rFonts w:ascii="Times New Roman" w:hAnsi="Times New Roman"/>
          <w:color w:val="0F1115"/>
          <w:sz w:val="24"/>
        </w:rPr>
        <w:t> нельзя покидать территорию лагеря без разрешения.</w:t>
      </w:r>
    </w:p>
    <w:p w14:paraId="3E000000">
      <w:pPr>
        <w:numPr>
          <w:ilvl w:val="0"/>
          <w:numId w:val="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 поднятой руки:</w:t>
      </w:r>
      <w:r>
        <w:rPr>
          <w:rFonts w:ascii="Times New Roman" w:hAnsi="Times New Roman"/>
          <w:color w:val="0F1115"/>
          <w:sz w:val="24"/>
        </w:rPr>
        <w:t> если человек поднял руку, ему нужно дать слово.</w:t>
      </w:r>
    </w:p>
    <w:p w14:paraId="3F000000">
      <w:pPr>
        <w:numPr>
          <w:ilvl w:val="0"/>
          <w:numId w:val="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 уважения:</w:t>
      </w:r>
      <w:r>
        <w:rPr>
          <w:rFonts w:ascii="Times New Roman" w:hAnsi="Times New Roman"/>
          <w:color w:val="0F1115"/>
          <w:sz w:val="24"/>
        </w:rPr>
        <w:t> относись к другим так, как хочешь, чтобы относились к тебе.</w:t>
      </w:r>
    </w:p>
    <w:p w14:paraId="40000000">
      <w:pPr>
        <w:numPr>
          <w:ilvl w:val="0"/>
          <w:numId w:val="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 дружбы:</w:t>
      </w:r>
      <w:r>
        <w:rPr>
          <w:rFonts w:ascii="Times New Roman" w:hAnsi="Times New Roman"/>
          <w:color w:val="0F1115"/>
          <w:sz w:val="24"/>
        </w:rPr>
        <w:t> один за всех и все за одного!</w:t>
      </w:r>
    </w:p>
    <w:p w14:paraId="41000000">
      <w:pPr>
        <w:numPr>
          <w:ilvl w:val="0"/>
          <w:numId w:val="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Закон «зеленого друга»:</w:t>
      </w:r>
      <w:r>
        <w:rPr>
          <w:rFonts w:ascii="Times New Roman" w:hAnsi="Times New Roman"/>
          <w:color w:val="0F1115"/>
          <w:sz w:val="24"/>
        </w:rPr>
        <w:t> бережно относись к природе.</w:t>
      </w:r>
    </w:p>
    <w:p w14:paraId="42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Традиции:</w:t>
      </w:r>
    </w:p>
    <w:p w14:paraId="43000000">
      <w:pPr>
        <w:numPr>
          <w:ilvl w:val="0"/>
          <w:numId w:val="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Традиция доброго утра:</w:t>
      </w:r>
      <w:r>
        <w:rPr>
          <w:rFonts w:ascii="Times New Roman" w:hAnsi="Times New Roman"/>
          <w:color w:val="0F1115"/>
          <w:sz w:val="24"/>
        </w:rPr>
        <w:t> утренняя зарядка и поднятие флага.</w:t>
      </w:r>
    </w:p>
    <w:p w14:paraId="44000000">
      <w:pPr>
        <w:numPr>
          <w:ilvl w:val="0"/>
          <w:numId w:val="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Традиция «огонька»:</w:t>
      </w:r>
      <w:r>
        <w:rPr>
          <w:rFonts w:ascii="Times New Roman" w:hAnsi="Times New Roman"/>
          <w:color w:val="0F1115"/>
          <w:sz w:val="24"/>
        </w:rPr>
        <w:t> ежевечерний сбор отряда для подведения итогов дня и обсуждения эмоций.</w:t>
      </w:r>
    </w:p>
    <w:p w14:paraId="45000000">
      <w:pPr>
        <w:numPr>
          <w:ilvl w:val="0"/>
          <w:numId w:val="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Традиция дня именинника:</w:t>
      </w:r>
      <w:r>
        <w:rPr>
          <w:rFonts w:ascii="Times New Roman" w:hAnsi="Times New Roman"/>
          <w:color w:val="0F1115"/>
          <w:sz w:val="24"/>
        </w:rPr>
        <w:t> поздравление ребят, у которых день рождения выпал на смену.</w:t>
      </w:r>
    </w:p>
    <w:p w14:paraId="46000000">
      <w:pPr>
        <w:numPr>
          <w:ilvl w:val="0"/>
          <w:numId w:val="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Традиция прощального круга:</w:t>
      </w:r>
      <w:r>
        <w:rPr>
          <w:rFonts w:ascii="Times New Roman" w:hAnsi="Times New Roman"/>
          <w:color w:val="0F1115"/>
          <w:sz w:val="24"/>
        </w:rPr>
        <w:t> в последний день смены все отряды собираются в общий круг дружбы.</w:t>
      </w:r>
    </w:p>
    <w:p w14:paraId="47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Принципы деятельности</w:t>
      </w:r>
    </w:p>
    <w:p w14:paraId="48000000">
      <w:pPr>
        <w:numPr>
          <w:ilvl w:val="0"/>
          <w:numId w:val="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Принцип гуманизма (признание личности ребенка высшей ценностью).</w:t>
      </w:r>
    </w:p>
    <w:p w14:paraId="49000000">
      <w:pPr>
        <w:numPr>
          <w:ilvl w:val="0"/>
          <w:numId w:val="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Принцип добровольности (включение детей в деятельность на основе интереса).</w:t>
      </w:r>
    </w:p>
    <w:p w14:paraId="4A000000">
      <w:pPr>
        <w:numPr>
          <w:ilvl w:val="0"/>
          <w:numId w:val="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Принцип учета возрастных и индивидуальных особенностей.</w:t>
      </w:r>
    </w:p>
    <w:p w14:paraId="4B000000">
      <w:pPr>
        <w:numPr>
          <w:ilvl w:val="0"/>
          <w:numId w:val="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Принцип безопасности (обеспечение физического и психологического комфорта).</w:t>
      </w:r>
    </w:p>
    <w:p w14:paraId="4C000000">
      <w:pPr>
        <w:numPr>
          <w:ilvl w:val="0"/>
          <w:numId w:val="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Принцип сотрудничества детей и взрослых.</w:t>
      </w:r>
    </w:p>
    <w:p w14:paraId="4D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4E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5. ЦЕЛЕВОЙ БЛОК</w:t>
      </w:r>
    </w:p>
    <w:p w14:paraId="4F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Цель программы</w:t>
      </w:r>
    </w:p>
    <w:p w14:paraId="50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Создание условий для формирования у детей ценностного отношения к культурному многообразию народов России, чувства уважения к истории, традициям и обычаям различных этносов, а также для развития личностного потенциала и укрепления межнациональной дружбы в условиях детского оздоровительного лагеря.</w:t>
      </w:r>
    </w:p>
    <w:p w14:paraId="51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Задачи программы</w:t>
      </w:r>
    </w:p>
    <w:p w14:paraId="52000000">
      <w:pPr>
        <w:spacing w:after="0" w:line="276" w:lineRule="auto"/>
        <w:ind w:firstLine="360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Оздоровительные:</w:t>
      </w:r>
    </w:p>
    <w:p w14:paraId="53000000">
      <w:pPr>
        <w:numPr>
          <w:ilvl w:val="0"/>
          <w:numId w:val="7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Укрепить физическое и психическое здоровье детей через соблюдение режима дня, рациональное питание, двигательную активность и закаливающие процедуры.</w:t>
      </w:r>
    </w:p>
    <w:p w14:paraId="54000000">
      <w:pPr>
        <w:numPr>
          <w:ilvl w:val="0"/>
          <w:numId w:val="7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Сформировать навыки здорового и безопасного образа жизни.</w:t>
      </w:r>
    </w:p>
    <w:p w14:paraId="55000000">
      <w:pPr>
        <w:spacing w:after="0" w:line="276" w:lineRule="auto"/>
        <w:ind w:firstLine="360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Воспитательные:</w:t>
      </w:r>
    </w:p>
    <w:p w14:paraId="56000000">
      <w:pPr>
        <w:numPr>
          <w:ilvl w:val="0"/>
          <w:numId w:val="8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Сформировать уважительное отношение к государственным символам, истории и культуре России и родного края.</w:t>
      </w:r>
    </w:p>
    <w:p w14:paraId="57000000">
      <w:pPr>
        <w:numPr>
          <w:ilvl w:val="0"/>
          <w:numId w:val="8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Воспитать чувство гордости за многонациональный народ России, толерантность и уважение к людям разных национальностей.</w:t>
      </w:r>
    </w:p>
    <w:p w14:paraId="58000000">
      <w:pPr>
        <w:numPr>
          <w:ilvl w:val="0"/>
          <w:numId w:val="8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Способствовать сплочению детского коллектива, формированию навыков взаимопомощи и сотрудничества.</w:t>
      </w:r>
    </w:p>
    <w:p w14:paraId="59000000">
      <w:pPr>
        <w:spacing w:after="0" w:line="276" w:lineRule="auto"/>
        <w:ind w:firstLine="360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Развивающие:</w:t>
      </w:r>
    </w:p>
    <w:p w14:paraId="5A000000">
      <w:pPr>
        <w:numPr>
          <w:ilvl w:val="0"/>
          <w:numId w:val="9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Развить познавательный интерес к истории, культуре, традициям и языкам народов России.</w:t>
      </w:r>
    </w:p>
    <w:p w14:paraId="5B000000">
      <w:pPr>
        <w:numPr>
          <w:ilvl w:val="0"/>
          <w:numId w:val="9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Раскрыть творческий потенциал детей через участие в конкурсах, фестивалях, мастер-классах и проектной деятельности.</w:t>
      </w:r>
    </w:p>
    <w:p w14:paraId="5C000000">
      <w:pPr>
        <w:numPr>
          <w:ilvl w:val="0"/>
          <w:numId w:val="9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Развить коммуникативные навыки, умение работать в команде, вести диалог и отстаивать свою точку зрения.</w:t>
      </w:r>
    </w:p>
    <w:p w14:paraId="5D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5E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6. СОДЕРЖАНИЕ И МЕХАНИЗМ РЕАЛИЗАЦИИ</w:t>
      </w:r>
    </w:p>
    <w:p w14:paraId="5F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Этапы реализации</w:t>
      </w:r>
    </w:p>
    <w:p w14:paraId="60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1. Подготовительный этап (май 2026)</w:t>
      </w:r>
    </w:p>
    <w:p w14:paraId="61000000">
      <w:pPr>
        <w:numPr>
          <w:ilvl w:val="0"/>
          <w:numId w:val="10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Разработка программы и календарного плана смены.</w:t>
      </w:r>
    </w:p>
    <w:p w14:paraId="62000000">
      <w:pPr>
        <w:numPr>
          <w:ilvl w:val="0"/>
          <w:numId w:val="10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Подбор и обучение кадрового состава (проведение инструктивных семинаров, тренингов, изучение программы воспитательной работы).</w:t>
      </w:r>
    </w:p>
    <w:p w14:paraId="63000000">
      <w:pPr>
        <w:numPr>
          <w:ilvl w:val="0"/>
          <w:numId w:val="10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Подготовка материально-технической базы, приобретение реквизита и призов.</w:t>
      </w:r>
    </w:p>
    <w:p w14:paraId="64000000">
      <w:pPr>
        <w:numPr>
          <w:ilvl w:val="0"/>
          <w:numId w:val="10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Установление партнерских связей с Минусинским краеведческим музеем им. Мартьянова, Минусинской картинной галереей, городской библиотекой, Молодежным центром «Защитник», национально-культурными центрами (при наличии).</w:t>
      </w:r>
    </w:p>
    <w:p w14:paraId="65000000">
      <w:pPr>
        <w:numPr>
          <w:ilvl w:val="0"/>
          <w:numId w:val="10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Информирование родителей, сбор документов, проведение организационного родительского собрания.</w:t>
      </w:r>
    </w:p>
    <w:p w14:paraId="66000000">
      <w:pPr>
        <w:numPr>
          <w:ilvl w:val="0"/>
          <w:numId w:val="10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Комплектование отрядов.</w:t>
      </w:r>
    </w:p>
    <w:p w14:paraId="67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2. Организационный этап (1–4 дни смены)</w:t>
      </w:r>
    </w:p>
    <w:p w14:paraId="68000000">
      <w:pPr>
        <w:numPr>
          <w:ilvl w:val="0"/>
          <w:numId w:val="11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Адаптация детей к новым условиям, знакомство с территорией, режимом, правилами.</w:t>
      </w:r>
    </w:p>
    <w:p w14:paraId="69000000">
      <w:pPr>
        <w:numPr>
          <w:ilvl w:val="0"/>
          <w:numId w:val="11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Формирование временных детских коллективов, выявление лидеров.</w:t>
      </w:r>
    </w:p>
    <w:p w14:paraId="6A000000">
      <w:pPr>
        <w:numPr>
          <w:ilvl w:val="0"/>
          <w:numId w:val="11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Операция «Уют» – оформление отрядных уголков, придумывание названий и девизов в соответствии с выбранным народом.</w:t>
      </w:r>
    </w:p>
    <w:p w14:paraId="6B000000">
      <w:pPr>
        <w:numPr>
          <w:ilvl w:val="0"/>
          <w:numId w:val="11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Запуск игровой легенды: получение маршрутных листов этнографической экспедиции.</w:t>
      </w:r>
    </w:p>
    <w:p w14:paraId="6C000000">
      <w:pPr>
        <w:numPr>
          <w:ilvl w:val="0"/>
          <w:numId w:val="11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Диагностика интересов и ожиданий детей.</w:t>
      </w:r>
    </w:p>
    <w:p w14:paraId="6D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3. Основной этап (5–18 дни смены)</w:t>
      </w:r>
    </w:p>
    <w:p w14:paraId="6E000000">
      <w:pPr>
        <w:numPr>
          <w:ilvl w:val="0"/>
          <w:numId w:val="1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Реализация тематических дней, посвященных различным аспектам культуры народов России.</w:t>
      </w:r>
    </w:p>
    <w:p w14:paraId="6F000000">
      <w:pPr>
        <w:numPr>
          <w:ilvl w:val="0"/>
          <w:numId w:val="1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Проведение ключевых дел смены: Фестиваль «Хоровод дружбы», День России, День памяти и скорби, День рекордов, День профессий, День экологии.</w:t>
      </w:r>
    </w:p>
    <w:p w14:paraId="70000000">
      <w:pPr>
        <w:numPr>
          <w:ilvl w:val="0"/>
          <w:numId w:val="1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Работа кружков и мастер-классов по декоративно-прикладному творчеству, изучению народных промыслов, вокалу, танцам.</w:t>
      </w:r>
    </w:p>
    <w:p w14:paraId="71000000">
      <w:pPr>
        <w:numPr>
          <w:ilvl w:val="0"/>
          <w:numId w:val="1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Проектная деятельность: подготовка отрядами презентаций, выставок, номеров для фестиваля.</w:t>
      </w:r>
    </w:p>
    <w:p w14:paraId="72000000">
      <w:pPr>
        <w:numPr>
          <w:ilvl w:val="0"/>
          <w:numId w:val="12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Психолого-педагогическое сопровождение (диагностика, тренинги, индивидуальная работа, профилактика конфликтов).</w:t>
      </w:r>
    </w:p>
    <w:p w14:paraId="73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4. Заключительный этап (19–21 дни смены)</w:t>
      </w:r>
    </w:p>
    <w:p w14:paraId="74000000">
      <w:pPr>
        <w:numPr>
          <w:ilvl w:val="0"/>
          <w:numId w:val="1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Подведение итогов этнографической экспедиции.</w:t>
      </w:r>
    </w:p>
    <w:p w14:paraId="75000000">
      <w:pPr>
        <w:numPr>
          <w:ilvl w:val="0"/>
          <w:numId w:val="1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Проведение финальных мероприятий: итоговый гала-концерт «Венок дружбы», День Первых, торжественная линейка закрытия.</w:t>
      </w:r>
    </w:p>
    <w:p w14:paraId="76000000">
      <w:pPr>
        <w:numPr>
          <w:ilvl w:val="0"/>
          <w:numId w:val="1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Награждение активных участников, вручение дипломов, грамот и призов.</w:t>
      </w:r>
    </w:p>
    <w:p w14:paraId="77000000">
      <w:pPr>
        <w:numPr>
          <w:ilvl w:val="0"/>
          <w:numId w:val="1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Итоговая рефлексия (прощальные огоньки, анкетирование).</w:t>
      </w:r>
    </w:p>
    <w:p w14:paraId="78000000">
      <w:pPr>
        <w:numPr>
          <w:ilvl w:val="0"/>
          <w:numId w:val="13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Оформление летописи смены.</w:t>
      </w:r>
    </w:p>
    <w:p w14:paraId="79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Тематические дни смены</w:t>
      </w:r>
    </w:p>
    <w:p w14:paraId="7A000000">
      <w:pPr>
        <w:spacing w:after="0" w:line="276" w:lineRule="auto"/>
        <w:ind w:firstLine="708"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Содержание смены раскрывается через тематические дни, каждый из которых соответствует блокам «Мир», «Россия», «Человек» и модулям программы воспитательной работы:</w:t>
      </w:r>
    </w:p>
    <w:p w14:paraId="7B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открытия «Здравствуй, лагерь!»</w:t>
      </w:r>
      <w:r>
        <w:rPr>
          <w:rFonts w:ascii="Times New Roman" w:hAnsi="Times New Roman"/>
          <w:color w:val="0F1115"/>
          <w:sz w:val="24"/>
        </w:rPr>
        <w:t> (блоки: Россия, Человек)</w:t>
      </w:r>
    </w:p>
    <w:p w14:paraId="7C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творчества</w:t>
      </w:r>
      <w:r>
        <w:rPr>
          <w:rFonts w:ascii="Times New Roman" w:hAnsi="Times New Roman"/>
          <w:color w:val="0F1115"/>
          <w:sz w:val="24"/>
        </w:rPr>
        <w:t> (модуль: Культура России, Кружки)</w:t>
      </w:r>
    </w:p>
    <w:p w14:paraId="7D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природы</w:t>
      </w:r>
      <w:r>
        <w:rPr>
          <w:rFonts w:ascii="Times New Roman" w:hAnsi="Times New Roman"/>
          <w:color w:val="0F1115"/>
          <w:sz w:val="24"/>
        </w:rPr>
        <w:t> (блок: Россия – природа, модуль: Экология)</w:t>
      </w:r>
    </w:p>
    <w:p w14:paraId="7E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дружбы</w:t>
      </w:r>
      <w:r>
        <w:rPr>
          <w:rFonts w:ascii="Times New Roman" w:hAnsi="Times New Roman"/>
          <w:color w:val="0F1115"/>
          <w:sz w:val="24"/>
        </w:rPr>
        <w:t> (модуль: Психолого-педагогическое сопровождение)</w:t>
      </w:r>
    </w:p>
    <w:p w14:paraId="7F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спорта</w:t>
      </w:r>
      <w:r>
        <w:rPr>
          <w:rFonts w:ascii="Times New Roman" w:hAnsi="Times New Roman"/>
          <w:color w:val="0F1115"/>
          <w:sz w:val="24"/>
        </w:rPr>
        <w:t> (модуль: Спортивно-оздоровительная работа)</w:t>
      </w:r>
    </w:p>
    <w:p w14:paraId="80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русского языка</w:t>
      </w:r>
      <w:r>
        <w:rPr>
          <w:rFonts w:ascii="Times New Roman" w:hAnsi="Times New Roman"/>
          <w:color w:val="0F1115"/>
          <w:sz w:val="24"/>
        </w:rPr>
        <w:t> (блок: Россия – русский язык)</w:t>
      </w:r>
    </w:p>
    <w:p w14:paraId="81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памяти и славы</w:t>
      </w:r>
      <w:r>
        <w:rPr>
          <w:rFonts w:ascii="Times New Roman" w:hAnsi="Times New Roman"/>
          <w:color w:val="0F1115"/>
          <w:sz w:val="24"/>
        </w:rPr>
        <w:t> (блок: Россия – патриотизм)</w:t>
      </w:r>
    </w:p>
    <w:p w14:paraId="82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семьи</w:t>
      </w:r>
      <w:r>
        <w:rPr>
          <w:rFonts w:ascii="Times New Roman" w:hAnsi="Times New Roman"/>
          <w:color w:val="0F1115"/>
          <w:sz w:val="24"/>
        </w:rPr>
        <w:t> (блок: Человек – семья)</w:t>
      </w:r>
    </w:p>
    <w:p w14:paraId="83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мастеров</w:t>
      </w:r>
      <w:r>
        <w:rPr>
          <w:rFonts w:ascii="Times New Roman" w:hAnsi="Times New Roman"/>
          <w:color w:val="0F1115"/>
          <w:sz w:val="24"/>
        </w:rPr>
        <w:t> (модуль: Кружки, Культура России)</w:t>
      </w:r>
    </w:p>
    <w:p w14:paraId="84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безопасности</w:t>
      </w:r>
      <w:r>
        <w:rPr>
          <w:rFonts w:ascii="Times New Roman" w:hAnsi="Times New Roman"/>
          <w:color w:val="0F1115"/>
          <w:sz w:val="24"/>
        </w:rPr>
        <w:t> (блок: Человек – безопасность)</w:t>
      </w:r>
    </w:p>
    <w:p w14:paraId="85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науки</w:t>
      </w:r>
      <w:r>
        <w:rPr>
          <w:rFonts w:ascii="Times New Roman" w:hAnsi="Times New Roman"/>
          <w:color w:val="0F1115"/>
          <w:sz w:val="24"/>
        </w:rPr>
        <w:t> (блок: Мир – наука)</w:t>
      </w:r>
    </w:p>
    <w:p w14:paraId="86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России</w:t>
      </w:r>
      <w:r>
        <w:rPr>
          <w:rFonts w:ascii="Times New Roman" w:hAnsi="Times New Roman"/>
          <w:color w:val="0F1115"/>
          <w:sz w:val="24"/>
        </w:rPr>
        <w:t> (блок: Россия – патриотизм)</w:t>
      </w:r>
    </w:p>
    <w:p w14:paraId="87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Фестиваль «Хоровод дружбы»</w:t>
      </w:r>
      <w:r>
        <w:rPr>
          <w:rFonts w:ascii="Times New Roman" w:hAnsi="Times New Roman"/>
          <w:color w:val="0F1115"/>
          <w:sz w:val="24"/>
        </w:rPr>
        <w:t> (блок: Год единства народов России, Россия)</w:t>
      </w:r>
    </w:p>
    <w:p w14:paraId="88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талантов</w:t>
      </w:r>
      <w:r>
        <w:rPr>
          <w:rFonts w:ascii="Times New Roman" w:hAnsi="Times New Roman"/>
          <w:color w:val="0F1115"/>
          <w:sz w:val="24"/>
        </w:rPr>
        <w:t> (модуль: Культура России)</w:t>
      </w:r>
    </w:p>
    <w:p w14:paraId="89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экологии</w:t>
      </w:r>
      <w:r>
        <w:rPr>
          <w:rFonts w:ascii="Times New Roman" w:hAnsi="Times New Roman"/>
          <w:color w:val="0F1115"/>
          <w:sz w:val="24"/>
        </w:rPr>
        <w:t> (блок: Россия – природа)</w:t>
      </w:r>
    </w:p>
    <w:p w14:paraId="8A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профессий</w:t>
      </w:r>
      <w:r>
        <w:rPr>
          <w:rFonts w:ascii="Times New Roman" w:hAnsi="Times New Roman"/>
          <w:color w:val="0F1115"/>
          <w:sz w:val="24"/>
        </w:rPr>
        <w:t> (модуль: Профориентация)</w:t>
      </w:r>
    </w:p>
    <w:p w14:paraId="8B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рекордов</w:t>
      </w:r>
      <w:r>
        <w:rPr>
          <w:rFonts w:ascii="Times New Roman" w:hAnsi="Times New Roman"/>
          <w:color w:val="0F1115"/>
          <w:sz w:val="24"/>
        </w:rPr>
        <w:t> (модуль: Спортивно-оздоровительная работа)</w:t>
      </w:r>
    </w:p>
    <w:p w14:paraId="8C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памяти и скорби</w:t>
      </w:r>
      <w:r>
        <w:rPr>
          <w:rFonts w:ascii="Times New Roman" w:hAnsi="Times New Roman"/>
          <w:color w:val="0F1115"/>
          <w:sz w:val="24"/>
        </w:rPr>
        <w:t> (блок: Россия – патриотизм)</w:t>
      </w:r>
    </w:p>
    <w:p w14:paraId="8D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творческих отчетов</w:t>
      </w:r>
      <w:r>
        <w:rPr>
          <w:rFonts w:ascii="Times New Roman" w:hAnsi="Times New Roman"/>
          <w:color w:val="0F1115"/>
          <w:sz w:val="24"/>
        </w:rPr>
        <w:t> (модуль: Проектная деятельность)</w:t>
      </w:r>
    </w:p>
    <w:p w14:paraId="8E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День Первых</w:t>
      </w:r>
      <w:r>
        <w:rPr>
          <w:rFonts w:ascii="Times New Roman" w:hAnsi="Times New Roman"/>
          <w:color w:val="0F1115"/>
          <w:sz w:val="24"/>
        </w:rPr>
        <w:t> (модуль: Движение Первых)</w:t>
      </w:r>
    </w:p>
    <w:p w14:paraId="8F000000">
      <w:pPr>
        <w:numPr>
          <w:ilvl w:val="0"/>
          <w:numId w:val="14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Закрытие смены «Венок дружбы»</w:t>
      </w:r>
      <w:r>
        <w:rPr>
          <w:rFonts w:ascii="Times New Roman" w:hAnsi="Times New Roman"/>
          <w:color w:val="0F1115"/>
          <w:sz w:val="24"/>
        </w:rPr>
        <w:t> (все блоки)</w:t>
      </w:r>
    </w:p>
    <w:p w14:paraId="90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91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7. КАЛЕНДАРНЫЙ ПЛАН</w:t>
      </w:r>
      <w:r>
        <w:rPr>
          <w:rFonts w:ascii="Times New Roman" w:hAnsi="Times New Roman"/>
          <w:b w:val="1"/>
          <w:color w:val="0F1115"/>
          <w:sz w:val="24"/>
        </w:rPr>
        <w:t xml:space="preserve"> ВОСПИТАТЕЛЬНОЙ РАБОТЫ</w:t>
      </w:r>
    </w:p>
    <w:p w14:paraId="92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 xml:space="preserve">Приложение </w:t>
      </w:r>
      <w:r>
        <w:rPr>
          <w:rFonts w:ascii="Times New Roman" w:hAnsi="Times New Roman"/>
          <w:color w:val="0F1115"/>
          <w:sz w:val="24"/>
        </w:rPr>
        <w:t>1</w:t>
      </w:r>
    </w:p>
    <w:p w14:paraId="93000000">
      <w:pPr>
        <w:spacing w:after="0" w:line="276" w:lineRule="auto"/>
        <w:ind/>
        <w:outlineLvl w:val="1"/>
        <w:rPr>
          <w:rFonts w:ascii="Times New Roman" w:hAnsi="Times New Roman"/>
          <w:b w:val="1"/>
          <w:color w:val="0F1115"/>
          <w:sz w:val="24"/>
        </w:rPr>
      </w:pPr>
    </w:p>
    <w:p w14:paraId="94000000">
      <w:pPr>
        <w:spacing w:after="0" w:line="276" w:lineRule="auto"/>
        <w:ind w:firstLine="708" w:left="0"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8. РЕСУРСНОЕ ОБЕСПЕЧЕНИЕ</w:t>
      </w:r>
    </w:p>
    <w:p w14:paraId="95000000">
      <w:pPr>
        <w:spacing w:after="0" w:line="276" w:lineRule="auto"/>
        <w:ind w:firstLine="708" w:left="0"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Кадровое обеспечение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430"/>
        <w:gridCol w:w="1681"/>
        <w:gridCol w:w="5382"/>
      </w:tblGrid>
      <w:tr>
        <w:trPr>
          <w:tblHeader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6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7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5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8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</w:t>
            </w:r>
          </w:p>
        </w:tc>
      </w:tr>
      <w:t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9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лагеря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A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B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руководство, контроль безопасности, взаимодействие с учредителем и партнерами, ведение документации</w:t>
            </w:r>
          </w:p>
        </w:tc>
      </w:tr>
      <w:t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C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(педагоги школы)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D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E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жизнедеятельности отряда, проведение отрядных дел, ответственность за жизнь и здоровье детей, взаимодействие с родителями</w:t>
            </w:r>
          </w:p>
        </w:tc>
      </w:tr>
      <w:t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F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0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1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проведение общелагерных мероприятий, координация творческой деятельности, работа с активом</w:t>
            </w:r>
          </w:p>
        </w:tc>
      </w:tr>
      <w:t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2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физической культуре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3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4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утренней зарядки, спортивных игр, соревнований, спартакиад</w:t>
            </w:r>
          </w:p>
        </w:tc>
      </w:tr>
      <w:t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5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Медицинский работник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6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7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Медицинское сопровождение, утренний фильтр, контроль питания, оказание первой помощи</w:t>
            </w:r>
          </w:p>
        </w:tc>
      </w:tr>
    </w:tbl>
    <w:p w14:paraId="A8000000">
      <w:pPr>
        <w:spacing w:after="0" w:line="276" w:lineRule="auto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Материально-техническое обеспечение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327"/>
        <w:gridCol w:w="6166"/>
      </w:tblGrid>
      <w:tr>
        <w:trPr>
          <w:tblHeader/>
        </w:trP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9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ресурса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A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</w:p>
        </w:tc>
      </w:tr>
      <w:t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B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Помещения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C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отрядных комнат, актовый зал, спортивный зал, медицинский кабинет, столовая</w:t>
            </w:r>
          </w:p>
        </w:tc>
      </w:tr>
      <w:t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D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E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площадка, пришкольный участок, флагшток</w:t>
            </w:r>
          </w:p>
        </w:tc>
      </w:tr>
      <w:t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F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0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Музыкальная аппаратура (колонки, микрофоны, микшерный пульт), проектор, экран, ноутбуки (3 шт.), фотоаппарат</w:t>
            </w:r>
          </w:p>
        </w:tc>
      </w:tr>
      <w:t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1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инвентарь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2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Мячи футбольные, волейбольные, баскетбольные; обручи, скакалки, кегли, маты, секундомеры, свистки</w:t>
            </w:r>
          </w:p>
        </w:tc>
      </w:tr>
      <w:t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3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Канцелярские товары и материалы для творчества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4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Бумага, ватманы, краски (гуашь, акварель), кисти, карандаши, фломастеры, пластилин, клей, ножницы, скотч, цветная бумага, картон, природные материалы</w:t>
            </w:r>
          </w:p>
        </w:tc>
      </w:tr>
      <w:t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5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инвентарь и реквизит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6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Настольные игры, костюмы народов России (элементы), куклы в национальных костюмах, карта народов России, маршрутные листы, «жемчужины дружбы» (жетоны)</w:t>
            </w:r>
          </w:p>
        </w:tc>
      </w:tr>
      <w:tr>
        <w:tc>
          <w:tcPr>
            <w:tcW w:type="dxa" w:w="3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7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Инвентарь для обеспечения инклюзивного пространства</w:t>
            </w:r>
          </w:p>
        </w:tc>
        <w:tc>
          <w:tcPr>
            <w:tcW w:type="dxa" w:w="6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8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Пандусы, широкие дверные проемы, специализированная туалетная комната (при наличии детей с ОВЗ)</w:t>
            </w:r>
          </w:p>
        </w:tc>
      </w:tr>
    </w:tbl>
    <w:p w14:paraId="B9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BA000000">
      <w:pPr>
        <w:spacing w:after="0" w:line="276" w:lineRule="auto"/>
        <w:ind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9. СИСТЕМА МОНИТОРИНГА (ДИАГНОСТИКА РЕЗУЛЬТАТОВ)</w:t>
      </w:r>
    </w:p>
    <w:p w14:paraId="BB000000">
      <w:pPr>
        <w:spacing w:after="0" w:line="276" w:lineRule="auto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Критерии эффективности</w:t>
      </w:r>
    </w:p>
    <w:p w14:paraId="BC000000">
      <w:pPr>
        <w:numPr>
          <w:ilvl w:val="0"/>
          <w:numId w:val="1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Удовлетворенность детей и родителей качеством отдыха (не менее 85%).</w:t>
      </w:r>
    </w:p>
    <w:p w14:paraId="BD000000">
      <w:pPr>
        <w:numPr>
          <w:ilvl w:val="0"/>
          <w:numId w:val="1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Отсутствие травматизма и конфликтных ситуаций.</w:t>
      </w:r>
    </w:p>
    <w:p w14:paraId="BE000000">
      <w:pPr>
        <w:numPr>
          <w:ilvl w:val="0"/>
          <w:numId w:val="1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Высокая активность участия детей в мероприятиях (не менее 80%).</w:t>
      </w:r>
    </w:p>
    <w:p w14:paraId="BF000000">
      <w:pPr>
        <w:numPr>
          <w:ilvl w:val="0"/>
          <w:numId w:val="1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Реализация календарного плана в полном объеме (не менее 95%).</w:t>
      </w:r>
    </w:p>
    <w:p w14:paraId="C0000000">
      <w:pPr>
        <w:numPr>
          <w:ilvl w:val="0"/>
          <w:numId w:val="15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Положительная динамика в развитии детского коллектива (по результатам наблюдений и социометрии).</w:t>
      </w:r>
    </w:p>
    <w:p w14:paraId="C1000000">
      <w:pPr>
        <w:spacing w:after="0" w:line="276" w:lineRule="auto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Методы отслеживания результатов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219"/>
        <w:gridCol w:w="2167"/>
        <w:gridCol w:w="4112"/>
      </w:tblGrid>
      <w:tr>
        <w:trPr>
          <w:tblHeader/>
        </w:trPr>
        <w:tc>
          <w:tcPr>
            <w:tcW w:type="dxa" w:w="3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2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</w:t>
            </w:r>
          </w:p>
        </w:tc>
        <w:tc>
          <w:tcPr>
            <w:tcW w:type="dxa" w:w="2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3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</w:t>
            </w:r>
          </w:p>
        </w:tc>
        <w:tc>
          <w:tcPr>
            <w:tcW w:type="dxa" w:w="4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4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Инструментарий</w:t>
            </w:r>
          </w:p>
        </w:tc>
      </w:tr>
      <w:tr>
        <w:tc>
          <w:tcPr>
            <w:tcW w:type="dxa" w:w="3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5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Входящая диагностика</w:t>
            </w:r>
            <w:r>
              <w:rPr>
                <w:rFonts w:ascii="Times New Roman" w:hAnsi="Times New Roman"/>
                <w:sz w:val="24"/>
              </w:rPr>
              <w:t> (1-2 день)</w:t>
            </w:r>
          </w:p>
        </w:tc>
        <w:tc>
          <w:tcPr>
            <w:tcW w:type="dxa" w:w="2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6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Анкетирование, беседа, наблюдение</w:t>
            </w:r>
          </w:p>
        </w:tc>
        <w:tc>
          <w:tcPr>
            <w:tcW w:type="dxa" w:w="4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7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Анкета «Знакомство» (интересы, ожидания, увлечения). Игры на знакомство и наблюдение для выявления лидеров и «изолированных» детей. Методика «Цвет настроения».</w:t>
            </w:r>
          </w:p>
        </w:tc>
      </w:tr>
      <w:tr>
        <w:tc>
          <w:tcPr>
            <w:tcW w:type="dxa" w:w="3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8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Текущая диагностика</w:t>
            </w:r>
            <w:r>
              <w:rPr>
                <w:rFonts w:ascii="Times New Roman" w:hAnsi="Times New Roman"/>
                <w:sz w:val="24"/>
              </w:rPr>
              <w:t> (ежедневно)</w:t>
            </w:r>
          </w:p>
        </w:tc>
        <w:tc>
          <w:tcPr>
            <w:tcW w:type="dxa" w:w="2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9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рефлексия, экспресс-опрос</w:t>
            </w:r>
          </w:p>
        </w:tc>
        <w:tc>
          <w:tcPr>
            <w:tcW w:type="dxa" w:w="4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A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«Экран настроения». Ежедневные вечерние «огоньки». Дневник наблюдений воспитателя. Анализ активности участия в мероприятиях.</w:t>
            </w:r>
          </w:p>
        </w:tc>
      </w:tr>
      <w:tr>
        <w:tc>
          <w:tcPr>
            <w:tcW w:type="dxa" w:w="3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B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Итоговая диагностика</w:t>
            </w:r>
            <w:r>
              <w:rPr>
                <w:rFonts w:ascii="Times New Roman" w:hAnsi="Times New Roman"/>
                <w:sz w:val="24"/>
              </w:rPr>
              <w:t> (последние дни)</w:t>
            </w:r>
          </w:p>
        </w:tc>
        <w:tc>
          <w:tcPr>
            <w:tcW w:type="dxa" w:w="2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C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Анкетирование, творческий отчет, социометрия</w:t>
            </w:r>
          </w:p>
        </w:tc>
        <w:tc>
          <w:tcPr>
            <w:tcW w:type="dxa" w:w="4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D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анкета «Мои впечатления». Методика «Чемодан» (на прощальном огоньке). Повторная социометрия. Анализ отзывов родителей.</w:t>
            </w:r>
          </w:p>
        </w:tc>
      </w:tr>
    </w:tbl>
    <w:p w14:paraId="CE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CF000000">
      <w:pPr>
        <w:spacing w:after="0" w:line="276" w:lineRule="auto"/>
        <w:ind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10. СПИСОК ЛИТЕРАТУРЫ</w:t>
      </w:r>
    </w:p>
    <w:p w14:paraId="D0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Афанасьев, С.П., Коморин, С.В. 300 творческих конкурсов. – М.: АСТ-Пресс, 2019.</w:t>
      </w:r>
    </w:p>
    <w:p w14:paraId="D1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Григоренко, Ю.Н., Кострецова, У.Ю. Кипарис: Учебное пособие по организации детского досуга в лагере и школе. – М.: Педагогическое общество России, 2004.</w:t>
      </w:r>
    </w:p>
    <w:p w14:paraId="D2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Игры: энциклопедический сборник / сост. В.И. Шаповалов. – М.: АСТ-Пресс, 2020.</w:t>
      </w:r>
    </w:p>
    <w:p w14:paraId="D3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Копылова, Т.В. Народная культура: календарные праздники и обряды. – М.: Владос, 2021.</w:t>
      </w:r>
    </w:p>
    <w:p w14:paraId="D4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Куприянов, Б.В., Рожков, М.И., Фришман, И.И. Организация и методика проведения игр с подростками. – М.: Владос, 2018.</w:t>
      </w:r>
    </w:p>
    <w:p w14:paraId="D5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Организация летнего отдыха детей и подростков: сборник нормативных документов / сост. Е.А. Гурбина. – М.: ТЦ Сфера, 2020.</w:t>
      </w:r>
    </w:p>
    <w:p w14:paraId="D6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Программа развития социальной активности обучающихся начальных классов «Орлята России». – М.: ВДЦ «Орлёнок», 2022.</w:t>
      </w:r>
    </w:p>
    <w:p w14:paraId="D7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Сысоева, М.Е. Организация летнего отдыха детей. – М.: ВЛАДОС, 2019.</w:t>
      </w:r>
    </w:p>
    <w:p w14:paraId="D8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Фришман, И.И. Методика работы педагога дополнительного образования. – М.: Академия, 2021.</w:t>
      </w:r>
    </w:p>
    <w:p w14:paraId="D9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Шмаков, С.А. Игры-шутки, игры-минутки. – М.: Новая школа, 1996.</w:t>
      </w:r>
    </w:p>
    <w:p w14:paraId="DA000000">
      <w:pPr>
        <w:numPr>
          <w:ilvl w:val="0"/>
          <w:numId w:val="16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Этнография народов России: энциклопедия для детей / под ред. Т.И. Баклановой. – М.: Аванта+, 2020.</w:t>
      </w:r>
    </w:p>
    <w:p w14:paraId="DB000000">
      <w:p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Интернет-ресурсы:</w:t>
      </w:r>
    </w:p>
    <w:p w14:paraId="DC000000">
      <w:pPr>
        <w:numPr>
          <w:ilvl w:val="0"/>
          <w:numId w:val="17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Сайт «Движение Первых»: будьвдвижении.рф</w:t>
      </w:r>
    </w:p>
    <w:p w14:paraId="DD000000">
      <w:pPr>
        <w:numPr>
          <w:ilvl w:val="0"/>
          <w:numId w:val="17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Федеральный портал «Российское образование»: </w:t>
      </w:r>
      <w:r>
        <w:rPr>
          <w:rFonts w:ascii="Times New Roman" w:hAnsi="Times New Roman"/>
          <w:color w:val="3964FE"/>
          <w:sz w:val="24"/>
          <w:u w:val="single"/>
        </w:rPr>
        <w:fldChar w:fldCharType="begin"/>
      </w:r>
      <w:r>
        <w:rPr>
          <w:rFonts w:ascii="Times New Roman" w:hAnsi="Times New Roman"/>
          <w:color w:val="3964FE"/>
          <w:sz w:val="24"/>
          <w:u w:val="single"/>
        </w:rPr>
        <w:instrText>HYPERLINK "https://edu.ru/"</w:instrText>
      </w:r>
      <w:r>
        <w:rPr>
          <w:rFonts w:ascii="Times New Roman" w:hAnsi="Times New Roman"/>
          <w:color w:val="3964FE"/>
          <w:sz w:val="24"/>
          <w:u w:val="single"/>
        </w:rPr>
        <w:fldChar w:fldCharType="separate"/>
      </w:r>
      <w:r>
        <w:rPr>
          <w:rFonts w:ascii="Times New Roman" w:hAnsi="Times New Roman"/>
          <w:color w:val="3964FE"/>
          <w:sz w:val="24"/>
          <w:u w:val="single"/>
        </w:rPr>
        <w:t>edu.ru</w:t>
      </w:r>
      <w:r>
        <w:rPr>
          <w:rFonts w:ascii="Times New Roman" w:hAnsi="Times New Roman"/>
          <w:color w:val="3964FE"/>
          <w:sz w:val="24"/>
          <w:u w:val="single"/>
        </w:rPr>
        <w:fldChar w:fldCharType="end"/>
      </w:r>
    </w:p>
    <w:p w14:paraId="DE000000">
      <w:pPr>
        <w:numPr>
          <w:ilvl w:val="0"/>
          <w:numId w:val="17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Культура.РФ: </w:t>
      </w:r>
      <w:r>
        <w:rPr>
          <w:rFonts w:ascii="Times New Roman" w:hAnsi="Times New Roman"/>
          <w:color w:val="3964FE"/>
          <w:sz w:val="24"/>
          <w:u w:val="single"/>
        </w:rPr>
        <w:fldChar w:fldCharType="begin"/>
      </w:r>
      <w:r>
        <w:rPr>
          <w:rFonts w:ascii="Times New Roman" w:hAnsi="Times New Roman"/>
          <w:color w:val="3964FE"/>
          <w:sz w:val="24"/>
          <w:u w:val="single"/>
        </w:rPr>
        <w:instrText>HYPERLINK "https://culture.ru/"</w:instrText>
      </w:r>
      <w:r>
        <w:rPr>
          <w:rFonts w:ascii="Times New Roman" w:hAnsi="Times New Roman"/>
          <w:color w:val="3964FE"/>
          <w:sz w:val="24"/>
          <w:u w:val="single"/>
        </w:rPr>
        <w:fldChar w:fldCharType="separate"/>
      </w:r>
      <w:r>
        <w:rPr>
          <w:rFonts w:ascii="Times New Roman" w:hAnsi="Times New Roman"/>
          <w:color w:val="3964FE"/>
          <w:sz w:val="24"/>
          <w:u w:val="single"/>
        </w:rPr>
        <w:t>culture.ru</w:t>
      </w:r>
      <w:r>
        <w:rPr>
          <w:rFonts w:ascii="Times New Roman" w:hAnsi="Times New Roman"/>
          <w:color w:val="3964FE"/>
          <w:sz w:val="24"/>
          <w:u w:val="single"/>
        </w:rPr>
        <w:fldChar w:fldCharType="end"/>
      </w:r>
    </w:p>
    <w:p w14:paraId="DF000000">
      <w:pPr>
        <w:numPr>
          <w:ilvl w:val="0"/>
          <w:numId w:val="17"/>
        </w:num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Народы России: </w:t>
      </w:r>
      <w:r>
        <w:rPr>
          <w:rFonts w:ascii="Times New Roman" w:hAnsi="Times New Roman"/>
          <w:color w:val="3964FE"/>
          <w:sz w:val="24"/>
          <w:u w:val="single"/>
        </w:rPr>
        <w:fldChar w:fldCharType="begin"/>
      </w:r>
      <w:r>
        <w:rPr>
          <w:rFonts w:ascii="Times New Roman" w:hAnsi="Times New Roman"/>
          <w:color w:val="3964FE"/>
          <w:sz w:val="24"/>
          <w:u w:val="single"/>
        </w:rPr>
        <w:instrText>HYPERLINK "https://narodru.ru/"</w:instrText>
      </w:r>
      <w:r>
        <w:rPr>
          <w:rFonts w:ascii="Times New Roman" w:hAnsi="Times New Roman"/>
          <w:color w:val="3964FE"/>
          <w:sz w:val="24"/>
          <w:u w:val="single"/>
        </w:rPr>
        <w:fldChar w:fldCharType="separate"/>
      </w:r>
      <w:r>
        <w:rPr>
          <w:rFonts w:ascii="Times New Roman" w:hAnsi="Times New Roman"/>
          <w:color w:val="3964FE"/>
          <w:sz w:val="24"/>
          <w:u w:val="single"/>
        </w:rPr>
        <w:t>narodru.ru</w:t>
      </w:r>
      <w:r>
        <w:rPr>
          <w:rFonts w:ascii="Times New Roman" w:hAnsi="Times New Roman"/>
          <w:color w:val="3964FE"/>
          <w:sz w:val="24"/>
          <w:u w:val="single"/>
        </w:rPr>
        <w:fldChar w:fldCharType="end"/>
      </w:r>
    </w:p>
    <w:p w14:paraId="E0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p w14:paraId="E1000000">
      <w:pPr>
        <w:spacing w:after="0" w:line="276" w:lineRule="auto"/>
        <w:ind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11. ПРИЛОЖЕНИЯ</w:t>
      </w:r>
    </w:p>
    <w:p w14:paraId="E2000000">
      <w:pPr>
        <w:spacing w:after="0" w:line="276" w:lineRule="auto"/>
        <w:ind/>
        <w:jc w:val="both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 xml:space="preserve">Приложение 1. </w:t>
      </w:r>
      <w:r>
        <w:rPr>
          <w:rFonts w:ascii="Times New Roman" w:hAnsi="Times New Roman"/>
          <w:b w:val="1"/>
          <w:color w:val="0F1115"/>
          <w:sz w:val="24"/>
        </w:rPr>
        <w:t>Календарный план воспитательной работы</w:t>
      </w:r>
    </w:p>
    <w:p w14:paraId="E3000000">
      <w:pPr>
        <w:spacing w:after="0" w:line="276" w:lineRule="auto"/>
        <w:ind/>
        <w:jc w:val="both"/>
        <w:rPr>
          <w:rFonts w:ascii="Times New Roman" w:hAnsi="Times New Roman"/>
          <w:b w:val="1"/>
          <w:color w:val="0F1115"/>
          <w:sz w:val="24"/>
        </w:rPr>
      </w:pPr>
    </w:p>
    <w:p w14:paraId="E4000000">
      <w:pPr>
        <w:spacing w:after="0" w:line="276" w:lineRule="auto"/>
        <w:ind w:firstLine="0" w:left="-697"/>
        <w:jc w:val="both"/>
        <w:rPr>
          <w:rFonts w:ascii="Times New Roman" w:hAnsi="Times New Roman"/>
          <w:color w:val="0F1115"/>
          <w:sz w:val="24"/>
        </w:rPr>
      </w:pPr>
    </w:p>
    <w:p w14:paraId="E5000000">
      <w:pPr>
        <w:spacing w:after="0" w:line="276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Начальник лагеря с дневным пребыванием ____________________ / Е.С. Торхова</w:t>
      </w:r>
    </w:p>
    <w:p w14:paraId="E6000000">
      <w:pPr>
        <w:spacing w:after="0" w:line="276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14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860"/>
      </w:pPr>
    </w:lvl>
    <w:lvl w:ilvl="2">
      <w:start w:val="1"/>
      <w:numFmt w:val="lowerRoman"/>
      <w:lvlText w:val="%3."/>
      <w:lvlJc w:val="right"/>
      <w:pPr>
        <w:ind w:hanging="180" w:left="2580"/>
      </w:pPr>
    </w:lvl>
    <w:lvl w:ilvl="3">
      <w:start w:val="1"/>
      <w:numFmt w:val="decimal"/>
      <w:lvlText w:val="%4."/>
      <w:lvlJc w:val="left"/>
      <w:pPr>
        <w:ind w:hanging="360" w:left="3300"/>
      </w:pPr>
    </w:lvl>
    <w:lvl w:ilvl="4">
      <w:start w:val="1"/>
      <w:numFmt w:val="lowerLetter"/>
      <w:lvlText w:val="%5."/>
      <w:lvlJc w:val="left"/>
      <w:pPr>
        <w:ind w:hanging="360" w:left="4020"/>
      </w:pPr>
    </w:lvl>
    <w:lvl w:ilvl="5">
      <w:start w:val="1"/>
      <w:numFmt w:val="lowerRoman"/>
      <w:lvlText w:val="%6."/>
      <w:lvlJc w:val="right"/>
      <w:pPr>
        <w:ind w:hanging="180" w:left="4740"/>
      </w:pPr>
    </w:lvl>
    <w:lvl w:ilvl="6">
      <w:start w:val="1"/>
      <w:numFmt w:val="decimal"/>
      <w:lvlText w:val="%7."/>
      <w:lvlJc w:val="left"/>
      <w:pPr>
        <w:ind w:hanging="360" w:left="5460"/>
      </w:pPr>
    </w:lvl>
    <w:lvl w:ilvl="7">
      <w:start w:val="1"/>
      <w:numFmt w:val="lowerLetter"/>
      <w:lvlText w:val="%8."/>
      <w:lvlJc w:val="left"/>
      <w:pPr>
        <w:ind w:hanging="360" w:left="6180"/>
      </w:pPr>
    </w:lvl>
    <w:lvl w:ilvl="8">
      <w:start w:val="1"/>
      <w:numFmt w:val="lowerRoman"/>
      <w:lvlText w:val="%9."/>
      <w:lvlJc w:val="right"/>
      <w:pPr>
        <w:ind w:hanging="180" w:left="6900"/>
      </w:p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basedOn w:val="Style_3"/>
    <w:link w:val="Style_9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9_ch" w:type="character">
    <w:name w:val="heading 3"/>
    <w:basedOn w:val="Style_3_ch"/>
    <w:link w:val="Style_9"/>
    <w:rPr>
      <w:rFonts w:ascii="Times New Roman" w:hAnsi="Times New Roman"/>
      <w:b w:val="1"/>
      <w:sz w:val="27"/>
    </w:rPr>
  </w:style>
  <w:style w:styleId="Style_10" w:type="paragraph">
    <w:name w:val="ds-markdown-paragraph"/>
    <w:basedOn w:val="Style_3"/>
    <w:link w:val="Style_1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ds-markdown-paragraph"/>
    <w:basedOn w:val="Style_3_ch"/>
    <w:link w:val="Style_10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er"/>
    <w:basedOn w:val="Style_3"/>
    <w:link w:val="Style_1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header"/>
    <w:basedOn w:val="Style_3_ch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5"/>
    <w:link w:val="Style_15_ch"/>
    <w:rPr>
      <w:color w:val="0000FF"/>
      <w:u w:val="single"/>
    </w:rPr>
  </w:style>
  <w:style w:styleId="Style_15_ch" w:type="character">
    <w:name w:val="Hyperlink"/>
    <w:basedOn w:val="Style_5_ch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Emphasis"/>
    <w:basedOn w:val="Style_5"/>
    <w:link w:val="Style_21_ch"/>
    <w:rPr>
      <w:i w:val="1"/>
    </w:rPr>
  </w:style>
  <w:style w:styleId="Style_21_ch" w:type="character">
    <w:name w:val="Emphasis"/>
    <w:basedOn w:val="Style_5_ch"/>
    <w:link w:val="Style_21"/>
    <w:rPr>
      <w:i w:val="1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Strong"/>
    <w:basedOn w:val="Style_5"/>
    <w:link w:val="Style_24_ch"/>
    <w:rPr>
      <w:b w:val="1"/>
    </w:rPr>
  </w:style>
  <w:style w:styleId="Style_24_ch" w:type="character">
    <w:name w:val="Strong"/>
    <w:basedOn w:val="Style_5_ch"/>
    <w:link w:val="Style_24"/>
    <w:rPr>
      <w:b w:val="1"/>
    </w:rPr>
  </w:style>
  <w:style w:styleId="Style_25" w:type="paragraph">
    <w:name w:val="footer"/>
    <w:basedOn w:val="Style_3"/>
    <w:link w:val="Style_2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footer"/>
    <w:basedOn w:val="Style_3_ch"/>
    <w:link w:val="Style_25"/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basedOn w:val="Style_3"/>
    <w:link w:val="Style_27_ch"/>
    <w:uiPriority w:val="9"/>
    <w:qFormat/>
    <w:pPr>
      <w:spacing w:afterAutospacing="on" w:beforeAutospacing="on" w:line="240" w:lineRule="auto"/>
      <w:ind/>
      <w:outlineLvl w:val="3"/>
    </w:pPr>
    <w:rPr>
      <w:rFonts w:ascii="Times New Roman" w:hAnsi="Times New Roman"/>
      <w:b w:val="1"/>
      <w:sz w:val="24"/>
    </w:rPr>
  </w:style>
  <w:style w:styleId="Style_27_ch" w:type="character">
    <w:name w:val="heading 4"/>
    <w:basedOn w:val="Style_3_ch"/>
    <w:link w:val="Style_27"/>
    <w:rPr>
      <w:rFonts w:ascii="Times New Roman" w:hAnsi="Times New Roman"/>
      <w:b w:val="1"/>
      <w:sz w:val="24"/>
    </w:rPr>
  </w:style>
  <w:style w:styleId="Style_28" w:type="paragraph">
    <w:name w:val="heading 2"/>
    <w:basedOn w:val="Style_3"/>
    <w:link w:val="Style_28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8_ch" w:type="character">
    <w:name w:val="heading 2"/>
    <w:basedOn w:val="Style_3_ch"/>
    <w:link w:val="Style_28"/>
    <w:rPr>
      <w:rFonts w:ascii="Times New Roman" w:hAnsi="Times New Roman"/>
      <w:b w:val="1"/>
      <w:sz w:val="3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2026-05-15T12:39:24Z</dcterms:modified>
</cp:coreProperties>
</file>